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cs="Arial" w:ascii="Arial" w:hAnsi="Arial"/>
          <w:b/>
          <w:sz w:val="22"/>
          <w:szCs w:val="22"/>
          <w:lang w:val="sv-SE"/>
        </w:rPr>
        <w:t>3GPP TSG-SA3 Meeting #12</w:t>
      </w:r>
      <w:r>
        <w:rPr>
          <w:rFonts w:cs="Arial" w:ascii="Arial" w:hAnsi="Arial"/>
          <w:b/>
          <w:sz w:val="22"/>
          <w:szCs w:val="22"/>
          <w:lang w:val="sv-SE" w:eastAsia="zh-CN"/>
        </w:rPr>
        <w:t>6</w:t>
      </w:r>
      <w:r>
        <w:rPr>
          <w:rFonts w:cs="Arial" w:ascii="Arial" w:hAnsi="Arial"/>
          <w:b/>
          <w:sz w:val="22"/>
          <w:szCs w:val="22"/>
          <w:lang w:val="sv-SE"/>
        </w:rPr>
        <w:tab/>
        <w:t>S3-2</w:t>
      </w:r>
      <w:r>
        <w:rPr>
          <w:rFonts w:cs="Arial" w:ascii="Arial" w:hAnsi="Arial"/>
          <w:b/>
          <w:sz w:val="22"/>
          <w:szCs w:val="22"/>
          <w:lang w:val="sv-SE" w:eastAsia="zh-CN"/>
        </w:rPr>
        <w:t>60778</w:t>
      </w:r>
    </w:p>
    <w:p>
      <w:pPr>
        <w:pStyle w:val="Header"/>
        <w:rPr>
          <w:b w:val="false"/>
          <w:bCs/>
          <w:sz w:val="24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>Goa</w:t>
      </w:r>
      <w:r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India</w:t>
      </w:r>
      <w:r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9</w:t>
      </w:r>
      <w:r>
        <w:rPr>
          <w:rFonts w:cs="Arial"/>
          <w:sz w:val="22"/>
          <w:szCs w:val="22"/>
          <w:lang w:val="en-US"/>
        </w:rPr>
        <w:t xml:space="preserve"> – </w:t>
      </w:r>
      <w:r>
        <w:rPr>
          <w:rFonts w:cs="Arial"/>
          <w:sz w:val="22"/>
          <w:szCs w:val="22"/>
          <w:lang w:val="en-US" w:eastAsia="zh-CN"/>
        </w:rPr>
        <w:t>13</w:t>
      </w:r>
      <w:r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February</w:t>
      </w:r>
      <w:r>
        <w:rPr>
          <w:rFonts w:cs="Arial"/>
          <w:sz w:val="22"/>
          <w:szCs w:val="22"/>
          <w:lang w:val="en-US"/>
        </w:rPr>
        <w:t xml:space="preserve"> 202</w:t>
      </w:r>
      <w:r>
        <w:rPr>
          <w:rFonts w:cs="Arial"/>
          <w:sz w:val="22"/>
          <w:szCs w:val="22"/>
          <w:lang w:val="en-US" w:eastAsia="zh-CN"/>
        </w:rPr>
        <w:t>6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Source:</w:t>
        <w:tab/>
      </w:r>
      <w:r>
        <w:rPr>
          <w:rFonts w:ascii="Arial" w:hAnsi="Arial"/>
          <w:b/>
          <w:lang w:val="en-US"/>
        </w:rPr>
        <w:t xml:space="preserve">Vodafone, Verizon, China Mobile, NTT DOCOMO, KDDI, AT&amp;T, </w:t>
      </w:r>
      <w:r>
        <w:rPr>
          <w:rFonts w:ascii="Arial" w:hAnsi="Arial"/>
          <w:b/>
        </w:rPr>
        <w:t>Deutsche Telekom, Telecom Italia</w:t>
      </w:r>
      <w:r>
        <w:rPr>
          <w:rFonts w:cs="Arial" w:ascii="Arial" w:hAnsi="Arial"/>
          <w:b/>
          <w:bCs/>
          <w:lang w:val="en-US" w:eastAsia="zh-CN"/>
        </w:rPr>
        <w:t>, Ericsson, IIT Bombay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Title:</w:t>
        <w:tab/>
        <w:t xml:space="preserve">pCR to TS 33.502 – Detecting SBA layer parameters change 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</w:r>
      <w:r>
        <w:rPr>
          <w:rFonts w:cs="Arial" w:ascii="Arial" w:hAnsi="Arial"/>
          <w:b/>
          <w:bCs/>
          <w:shd w:fill="auto" w:val="clear"/>
          <w:lang w:val="en-US"/>
        </w:rPr>
        <w:t>5.1.1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Spec:</w:t>
        <w:tab/>
        <w:t>3GPP TS</w:t>
      </w:r>
      <w:r>
        <w:rPr>
          <w:rFonts w:cs="Arial" w:ascii="Arial" w:hAnsi="Arial"/>
          <w:b/>
          <w:bCs/>
          <w:lang w:val="en-US" w:eastAsia="zh-CN"/>
        </w:rPr>
        <w:t xml:space="preserve"> 33.502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Version:</w:t>
        <w:tab/>
      </w:r>
      <w:r>
        <w:rPr>
          <w:rFonts w:cs="Arial" w:ascii="Arial" w:hAnsi="Arial"/>
          <w:b/>
          <w:bCs/>
          <w:lang w:val="en-US" w:eastAsia="zh-CN"/>
        </w:rPr>
        <w:t>1.0.0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</w:r>
      <w:r>
        <w:rPr>
          <w:rFonts w:cs="Arial" w:ascii="Arial" w:hAnsi="Arial"/>
          <w:b/>
          <w:bCs/>
          <w:lang w:val="en-US" w:eastAsia="zh-CN"/>
        </w:rPr>
        <w:t>SECHAND</w:t>
      </w:r>
      <w:r>
        <w:rPr>
          <w:rFonts w:cs="Arial" w:ascii="Arial" w:hAnsi="Arial"/>
          <w:b/>
          <w:bCs/>
          <w:lang w:val="en-US"/>
        </w:rPr>
        <w:t xml:space="preserve"> 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star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 w:eastAsia="zh-CN"/>
        </w:rPr>
      </w:pPr>
      <w:r>
        <w:rPr>
          <w:lang w:val="en-US" w:eastAsia="zh-CN"/>
        </w:rPr>
        <w:t>Most, if not all, the security related events that can occur at the SBA layer can have their origin in an erroneous or malicious configuration related (but not limited) to: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of the communication models (e.g. an NF expected to use indirect mode with delegated discovery is changed to use direct mode).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local configurations as alternative to SBA dynamic procedures (e.g. static IP addresses, discovery, etc)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types of NFs allowed to access a given NF instance (e.g. a UDR instance is allowed to be accessed by non-intended NFs)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Changes related to authorizing </w:t>
      </w:r>
      <w:r>
        <w:rPr/>
        <w:t xml:space="preserve">scopes assigned to an NF-Consumer (e.g. </w:t>
      </w:r>
      <w:r>
        <w:rPr>
          <w:lang w:val="en-IN"/>
        </w:rPr>
        <w:t>an NF-Consumer of certain type is allowed to access another NF resources without restriction).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parameters used to establish security link between SEPPs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NF status (e.g. an NF “canary release” condition is removed)</w:t>
      </w:r>
    </w:p>
    <w:p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security trust condition of AFs (e.g. an AF is changed from untrusted to trusted condition)</w:t>
      </w:r>
    </w:p>
    <w:p>
      <w:pPr>
        <w:pStyle w:val="Normal"/>
        <w:rPr>
          <w:lang w:val="en-US" w:eastAsia="zh-CN"/>
        </w:rPr>
      </w:pPr>
      <w:r>
        <w:rPr>
          <w:lang w:val="en-US" w:eastAsia="zh-CN"/>
        </w:rPr>
        <w:t xml:space="preserve">These example changes can be executed in conjunction or independently from other changes, leading to abnormal situations in the SBA layer with a potential malicious origin. </w:t>
      </w:r>
    </w:p>
    <w:p>
      <w:pPr>
        <w:pStyle w:val="Normal"/>
        <w:rPr>
          <w:lang w:val="en-US" w:eastAsia="zh-CN"/>
        </w:rPr>
      </w:pPr>
      <w:r>
        <w:rPr>
          <w:lang w:val="en-US" w:eastAsia="zh-CN"/>
        </w:rPr>
        <w:t xml:space="preserve">This pCR proposes adding a security related event every time an NF SBA related parameters are changed/updated. In addition, the time of the last NF configuration should be appended to the common information elements included in clause 6.2 for the events specified in clause 6. 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Heading2"/>
        <w:rPr/>
      </w:pPr>
      <w:bookmarkStart w:id="0" w:name="_Hlk220342363"/>
      <w:bookmarkStart w:id="1" w:name="_Toc214896438"/>
      <w:bookmarkStart w:id="2" w:name="_Toc214896206"/>
      <w:bookmarkEnd w:id="0"/>
      <w:r>
        <w:rPr/>
        <w:t>2</w:t>
        <w:tab/>
        <w:t>References</w:t>
      </w:r>
      <w:bookmarkEnd w:id="1"/>
      <w:bookmarkEnd w:id="2"/>
    </w:p>
    <w:p>
      <w:pPr>
        <w:pStyle w:val="Normal"/>
        <w:rPr>
          <w:lang w:eastAsia="zh-CN"/>
        </w:rPr>
      </w:pPr>
      <w:r>
        <w:rPr>
          <w:lang w:eastAsia="zh-CN"/>
        </w:rPr>
        <w:t>The following documents contain provisions which, through reference in this text, constitute provisions of the present document.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  <w:t>For a specific reference, subsequent revisions do not apply.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zh-CN"/>
        </w:rPr>
        <w:t xml:space="preserve"> in the same Release as the present document</w:t>
      </w:r>
      <w:r>
        <w:rPr>
          <w:lang w:eastAsia="zh-CN"/>
        </w:rPr>
        <w:t>.</w:t>
      </w:r>
    </w:p>
    <w:p>
      <w:pPr>
        <w:pStyle w:val="EX"/>
        <w:rPr>
          <w:lang w:eastAsia="zh-CN"/>
        </w:rPr>
      </w:pPr>
      <w:r>
        <w:rPr>
          <w:lang w:eastAsia="zh-CN"/>
        </w:rPr>
        <w:t>[1]</w:t>
        <w:tab/>
        <w:t>3GPP TR 21.905: "Vocabulary for 3GPP Specifications".</w:t>
      </w:r>
    </w:p>
    <w:p>
      <w:pPr>
        <w:pStyle w:val="EX"/>
        <w:suppressAutoHyphens w:val="false"/>
        <w:rPr>
          <w:rFonts w:eastAsia="Times New Roman"/>
        </w:rPr>
      </w:pPr>
      <w:r>
        <w:rPr>
          <w:rFonts w:eastAsia="Times New Roman"/>
        </w:rPr>
        <w:t>[2]</w:t>
        <w:tab/>
        <w:tab/>
        <w:t>3GPP TS 29.500 "Technical Realization of Service Based Architecture; Stage 3"</w:t>
      </w:r>
    </w:p>
    <w:p>
      <w:pPr>
        <w:pStyle w:val="EX"/>
        <w:suppressAutoHyphens w:val="false"/>
        <w:rPr>
          <w:rFonts w:eastAsia="Times New Roman"/>
        </w:rPr>
      </w:pPr>
      <w:r>
        <w:rPr>
          <w:rFonts w:eastAsia="Times New Roman"/>
        </w:rPr>
        <w:t>[3]</w:t>
        <w:tab/>
        <w:tab/>
        <w:t>3GPP TS 33.501: "Security architecture and procedures for 5G System"</w:t>
      </w:r>
    </w:p>
    <w:p>
      <w:pPr>
        <w:pStyle w:val="EX"/>
        <w:suppressAutoHyphens w:val="false"/>
        <w:rPr>
          <w:rFonts w:eastAsia="Times New Roman"/>
        </w:rPr>
      </w:pPr>
      <w:r>
        <w:rPr>
          <w:rFonts w:eastAsia="Times New Roman"/>
        </w:rPr>
        <w:t>[4]</w:t>
        <w:tab/>
        <w:t>3GPP TS 33.310: "Network Domain Security (NDS); Authentication Framework (AF)"</w:t>
      </w:r>
    </w:p>
    <w:p>
      <w:pPr>
        <w:pStyle w:val="EX"/>
        <w:suppressAutoHyphens w:val="false"/>
        <w:rPr>
          <w:rFonts w:eastAsia="Times New Roman"/>
          <w:ins w:id="0" w:author="Vodafone" w:date="2026-01-26T14:19:00Z"/>
        </w:rPr>
      </w:pPr>
      <w:r>
        <w:rPr>
          <w:rFonts w:eastAsia="Times New Roman"/>
        </w:rPr>
        <w:t>[5]</w:t>
        <w:tab/>
        <w:t>3GPP TS 33.210: "Network Domain Security (NDS); IP network layer security"</w:t>
      </w:r>
    </w:p>
    <w:p>
      <w:pPr>
        <w:pStyle w:val="EX"/>
        <w:suppressAutoHyphens w:val="false"/>
        <w:rPr>
          <w:lang w:eastAsia="zh-CN"/>
          <w:del w:id="6" w:author="Vodafone Goa reviews" w:date="2026-02-12T00:15:00Z"/>
        </w:rPr>
      </w:pPr>
      <w:bookmarkStart w:id="3" w:name="_Hlk220343738"/>
      <w:bookmarkEnd w:id="3"/>
      <w:ins w:id="1" w:author="Vodafone" w:date="2026-01-26T14:19:00Z">
        <w:r>
          <w:rPr>
            <w:rFonts w:eastAsia="Times New Roman"/>
          </w:rPr>
          <w:t>[</w:t>
        </w:r>
      </w:ins>
      <w:ins w:id="2" w:author="Vodafone" w:date="2026-01-26T18:36:00Z">
        <w:r>
          <w:rPr>
            <w:rFonts w:eastAsia="Times New Roman"/>
            <w:highlight w:val="yellow"/>
          </w:rPr>
          <w:t>x</w:t>
        </w:r>
      </w:ins>
      <w:ins w:id="3" w:author="Vodafone" w:date="2026-01-26T14:19:00Z">
        <w:r>
          <w:rPr>
            <w:rFonts w:eastAsia="Times New Roman"/>
          </w:rPr>
          <w:t>]</w:t>
          <w:tab/>
          <w:t>3GPP TS 28.541: “</w:t>
        </w:r>
      </w:ins>
      <w:ins w:id="4" w:author="Vodafone" w:date="2026-01-26T14:23:00Z">
        <w:r>
          <w:rPr>
            <w:rFonts w:eastAsia="Times New Roman"/>
          </w:rPr>
          <w:t xml:space="preserve">Management and orchestration; 5G Network Resource Model (NRM); </w:t>
        </w:r>
      </w:ins>
      <w:ins w:id="5" w:author="Vodafone" w:date="2026-01-26T14:23:00Z">
        <w:r>
          <w:rPr>
            <w:lang w:eastAsia="zh-CN"/>
          </w:rPr>
          <w:t>Stage 2 and stage 3”</w:t>
        </w:r>
      </w:ins>
    </w:p>
    <w:p>
      <w:pPr>
        <w:pStyle w:val="EX"/>
        <w:suppressAutoHyphens w:val="false"/>
        <w:rPr>
          <w:rFonts w:eastAsia="Times New Roman"/>
        </w:rPr>
      </w:pPr>
      <w:r>
        <w:rPr>
          <w:rFonts w:eastAsia="Times New Roman"/>
        </w:rPr>
      </w:r>
      <w:bookmarkStart w:id="4" w:name="_Hlk220343738_Copy_1_Copy_1"/>
      <w:bookmarkStart w:id="5" w:name="_Hlk220342363_Copy_1_Copy_1"/>
      <w:bookmarkStart w:id="6" w:name="_Hlk220343738_Copy_1_Copy_1"/>
      <w:bookmarkStart w:id="7" w:name="_Hlk220342363_Copy_1_Copy_1"/>
      <w:bookmarkEnd w:id="6"/>
      <w:bookmarkEnd w:id="7"/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Next Change * * * *</w:t>
      </w:r>
    </w:p>
    <w:p>
      <w:pPr>
        <w:pStyle w:val="Heading2"/>
        <w:rPr>
          <w:lang w:val="en-US" w:eastAsia="zh-CN"/>
        </w:rPr>
      </w:pPr>
      <w:bookmarkStart w:id="8" w:name="_Toc214896456"/>
      <w:bookmarkStart w:id="9" w:name="_Toc214896223"/>
      <w:r>
        <w:rPr>
          <w:lang w:val="en-US" w:eastAsia="zh-CN"/>
        </w:rPr>
        <w:t>6.7</w:t>
        <w:tab/>
        <w:t>Security events related to SBA parameters configuration</w:t>
      </w:r>
      <w:bookmarkEnd w:id="8"/>
      <w:bookmarkEnd w:id="9"/>
    </w:p>
    <w:p>
      <w:pPr>
        <w:pStyle w:val="Normal"/>
        <w:rPr>
          <w:lang w:val="en-US" w:eastAsia="zh-CN"/>
          <w:ins w:id="10" w:author="DCM3" w:date="2026-02-10T11:19:00Z"/>
        </w:rPr>
      </w:pPr>
      <w:r>
        <w:rPr>
          <w:lang w:val="en-US" w:eastAsia="zh-CN"/>
        </w:rPr>
        <w:t xml:space="preserve">An NF configuration is received in which related SBA level parameters </w:t>
      </w:r>
      <w:ins w:id="7" w:author="Huawei -r1" w:date="2026-02-11T20:59:00Z">
        <w:r>
          <w:rPr>
            <w:lang w:val="en-US" w:eastAsia="zh-CN"/>
          </w:rPr>
          <w:t>(</w:t>
        </w:r>
      </w:ins>
      <w:ins w:id="8" w:author="DCM4" w:date="2026-02-12T14:52:00Z">
        <w:r>
          <w:rPr>
            <w:lang w:val="en-US" w:eastAsia="zh-CN"/>
          </w:rPr>
          <w:t>e.g</w:t>
        </w:r>
      </w:ins>
      <w:ins w:id="9" w:author="Huawei -r1" w:date="2026-02-11T20:59:00Z">
        <w:r>
          <w:rPr>
            <w:lang w:val="en-US" w:eastAsia="zh-CN"/>
          </w:rPr>
          <w:t xml:space="preserve">., the SBA NF certificate) </w:t>
        </w:r>
      </w:ins>
      <w:r>
        <w:rPr>
          <w:lang w:val="en-US" w:eastAsia="zh-CN"/>
        </w:rPr>
        <w:t>are changed/updated.</w:t>
      </w:r>
    </w:p>
    <w:p>
      <w:pPr>
        <w:pStyle w:val="Normal"/>
        <w:rPr/>
      </w:pPr>
      <w:ins w:id="11" w:author="DCM4" w:date="2026-02-12T14:53:00Z">
        <w:r>
          <w:rPr/>
          <w:t xml:space="preserve">The </w:t>
        </w:r>
      </w:ins>
      <w:ins w:id="12" w:author="DCM3" w:date="2026-02-10T11:19:00Z">
        <w:r>
          <w:rPr/>
          <w:t>NF shall detect a reconfiguration event</w:t>
        </w:r>
      </w:ins>
      <w:ins w:id="13" w:author="Ericsson-r10" w:date="2026-02-13T00:03:00Z">
        <w:r>
          <w:rPr/>
          <w:t>.</w:t>
        </w:r>
      </w:ins>
      <w:ins w:id="14" w:author="DCM3" w:date="2026-02-10T11:19:00Z">
        <w:r>
          <w:rPr/>
          <w:t xml:space="preserve"> </w:t>
        </w:r>
      </w:ins>
      <w:ins w:id="15" w:author="Ericsson-r10" w:date="2026-02-13T07:36:00Z">
        <w:r>
          <w:rPr/>
          <w:t xml:space="preserve">The event </w:t>
        </w:r>
      </w:ins>
      <w:ins w:id="16" w:author="DCM5" w:date="2026-02-13T04:40:57Z">
        <w:r>
          <w:rPr/>
          <w:t>shall</w:t>
        </w:r>
      </w:ins>
      <w:ins w:id="17" w:author="Ericsson-r10" w:date="2026-02-13T07:36:00Z">
        <w:r>
          <w:rPr/>
          <w:t xml:space="preserve"> </w:t>
        </w:r>
      </w:ins>
      <w:ins w:id="18" w:author="DCM5" w:date="2026-02-13T04:41:19Z">
        <w:r>
          <w:rPr/>
          <w:t xml:space="preserve">be </w:t>
        </w:r>
      </w:ins>
      <w:ins w:id="19" w:author="DCM3" w:date="2026-02-10T11:19:00Z">
        <w:r>
          <w:rPr/>
          <w:t>report</w:t>
        </w:r>
      </w:ins>
      <w:ins w:id="20" w:author="Ericsson-r1" w:date="2026-02-10T13:29:00Z">
        <w:del w:id="21" w:author="Ericsson-r10" w:date="2026-02-13T07:36:00Z">
          <w:r>
            <w:rPr/>
            <w:delText>s</w:delText>
          </w:r>
        </w:del>
      </w:ins>
      <w:ins w:id="22" w:author="Ericsson-r10" w:date="2026-02-13T07:36:00Z">
        <w:r>
          <w:rPr/>
          <w:t>ed</w:t>
        </w:r>
      </w:ins>
      <w:ins w:id="23" w:author="DCM3" w:date="2026-02-10T11:19:00Z">
        <w:r>
          <w:rPr/>
          <w:t xml:space="preserve"> to the security related event collection </w:t>
        </w:r>
      </w:ins>
      <w:ins w:id="24" w:author="DCM5" w:date="2026-02-13T04:41:55Z">
        <w:r>
          <w:rPr/>
          <w:t xml:space="preserve">entity </w:t>
        </w:r>
      </w:ins>
      <w:ins w:id="25" w:author="Ericsson-r10" w:date="2026-02-13T07:36:00Z">
        <w:r>
          <w:rPr/>
          <w:t xml:space="preserve">as </w:t>
        </w:r>
      </w:ins>
      <w:ins w:id="26" w:author="DCM5" w:date="2026-02-13T04:41:04Z">
        <w:r>
          <w:rPr/>
          <w:t xml:space="preserve">described </w:t>
        </w:r>
      </w:ins>
      <w:ins w:id="27" w:author="Ericsson-r10" w:date="2026-02-13T07:36:00Z">
        <w:r>
          <w:rPr/>
          <w:t>in clause 4</w:t>
        </w:r>
      </w:ins>
      <w:ins w:id="28" w:author="DCM5" w:date="2026-02-13T04:42:11Z">
        <w:r>
          <w:rPr/>
          <w:t xml:space="preserve"> and clause 5.4</w:t>
        </w:r>
      </w:ins>
      <w:ins w:id="29" w:author="DCM3" w:date="2026-02-10T11:19:00Z">
        <w:r>
          <w:rPr/>
          <w:t>.</w:t>
        </w:r>
      </w:ins>
    </w:p>
    <w:p>
      <w:pPr>
        <w:pStyle w:val="Normal"/>
        <w:rPr>
          <w:ins w:id="40" w:author="Ericsson-r1" w:date="2026-02-10T13:31:00Z"/>
        </w:rPr>
        <w:pPrChange w:id="0" w:author="Vodafone Goa reviews" w:date="2026-02-11T23:59:00Z">
          <w:pPr>
            <w:pStyle w:val="NO"/>
          </w:pPr>
        </w:pPrChange>
      </w:pPr>
      <w:ins w:id="30" w:author="Ericsson-r1" w:date="2026-02-10T13:30:00Z">
        <w:r>
          <w:rPr>
            <w:b w:val="false"/>
            <w:bCs w:val="false"/>
          </w:rPr>
          <w:t>The event</w:t>
        </w:r>
      </w:ins>
      <w:ins w:id="31" w:author="DCM3" w:date="2026-02-10T11:19:00Z">
        <w:r>
          <w:rPr>
            <w:b w:val="false"/>
            <w:bCs w:val="false"/>
          </w:rPr>
          <w:t xml:space="preserve"> </w:t>
        </w:r>
      </w:ins>
      <w:ins w:id="32" w:author="Huawei -r1" w:date="2026-02-11T20:57:00Z">
        <w:r>
          <w:rPr/>
          <w:t>should</w:t>
        </w:r>
      </w:ins>
      <w:ins w:id="33" w:author="DCM3" w:date="2026-02-10T11:19:00Z">
        <w:r>
          <w:rPr/>
          <w:t xml:space="preserve"> be delivered to the </w:t>
        </w:r>
      </w:ins>
      <w:ins w:id="34" w:author="Huawei -r1" w:date="2026-02-11T20:55:00Z">
        <w:r>
          <w:rPr/>
          <w:t>S</w:t>
        </w:r>
      </w:ins>
      <w:ins w:id="35" w:author="DCM3" w:date="2026-02-10T11:19:00Z">
        <w:r>
          <w:rPr/>
          <w:t xml:space="preserve">ecurity related events collection entity via </w:t>
        </w:r>
      </w:ins>
      <w:ins w:id="36" w:author="Ericsson-r10" w:date="2026-02-13T00:04:00Z">
        <w:r>
          <w:rPr/>
          <w:t>an</w:t>
        </w:r>
      </w:ins>
      <w:ins w:id="37" w:author="Huawei -r1" w:date="2026-02-11T20:56:00Z">
        <w:r>
          <w:rPr/>
          <w:t xml:space="preserve"> event</w:t>
        </w:r>
      </w:ins>
      <w:ins w:id="38" w:author="Ericsson-r1" w:date="2026-02-10T13:30:00Z">
        <w:r>
          <w:rPr/>
          <w:t xml:space="preserve"> transmitter </w:t>
        </w:r>
      </w:ins>
      <w:ins w:id="39" w:author="DCM3" w:date="2026-02-10T11:19:00Z">
        <w:r>
          <w:rPr/>
          <w:t xml:space="preserve">in the operator trust domain. </w:t>
        </w:r>
      </w:ins>
    </w:p>
    <w:p>
      <w:pPr>
        <w:pStyle w:val="NO"/>
        <w:rPr/>
      </w:pPr>
      <w:ins w:id="41" w:author="Vodafone Goa reviews" w:date="2026-02-11T23:56:00Z">
        <w:r>
          <w:rPr/>
          <w:t xml:space="preserve">NOTE: Direct delivery </w:t>
        </w:r>
      </w:ins>
      <w:ins w:id="42" w:author="DCM4" w:date="2026-02-12T14:53:00Z">
        <w:r>
          <w:rPr/>
          <w:t>through event transmitters in the 5GC is preferred over using event transmitters outside of the core</w:t>
        </w:r>
      </w:ins>
      <w:ins w:id="43" w:author="Vodafone Goa reviews" w:date="2026-02-11T23:56:00Z">
        <w:r>
          <w:rPr/>
          <w:t>.</w:t>
        </w:r>
      </w:ins>
    </w:p>
    <w:p>
      <w:pPr>
        <w:pStyle w:val="Normal"/>
        <w:rPr>
          <w:lang w:val="en-US" w:eastAsia="zh-CN"/>
        </w:rPr>
      </w:pPr>
      <w:ins w:id="44" w:author="Vodafone Goa reviews" w:date="2026-02-12T00:02:00Z">
        <w:r>
          <w:rPr>
            <w:lang w:val="en-US" w:eastAsia="zh-CN"/>
          </w:rPr>
          <w:t>E</w:t>
        </w:r>
      </w:ins>
      <w:r>
        <w:rPr>
          <w:lang w:val="en-US" w:eastAsia="zh-CN"/>
        </w:rPr>
        <w:t>xamples of</w:t>
      </w:r>
      <w:ins w:id="45" w:author="DCM3" w:date="2026-02-10T11:46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SBA level parameters in</w:t>
      </w:r>
      <w:ins w:id="46" w:author="Vodafone Goa reviews" w:date="2026-02-12T00:02:00Z">
        <w:r>
          <w:rPr>
            <w:lang w:val="en-US" w:eastAsia="zh-CN"/>
          </w:rPr>
          <w:t>clude:</w:t>
        </w:r>
      </w:ins>
    </w:p>
    <w:p>
      <w:pPr>
        <w:pStyle w:val="B1"/>
        <w:rPr>
          <w:lang w:val="en-US" w:eastAsia="zh-CN"/>
          <w:del w:id="55" w:author="Vodafone Goa reviews" w:date="2026-02-11T23:59:00Z"/>
        </w:rPr>
        <w:pPrChange w:id="0" w:author="Vodafone Goa reviews" w:date="2026-02-11T23:56:00Z"/>
      </w:pPr>
      <w:ins w:id="47" w:author="Huawei -r1" w:date="2026-02-11T20:59:00Z">
        <w:r>
          <w:rPr>
            <w:lang w:val="en-US" w:eastAsia="zh-CN"/>
          </w:rPr>
          <w:t>-</w:t>
        </w:r>
      </w:ins>
      <w:ins w:id="48" w:author="Huawei -r1" w:date="2026-02-11T20:59:00Z">
        <w:r>
          <w:rPr>
            <w:lang w:val="en-US" w:eastAsia="zh-CN"/>
          </w:rPr>
          <w:tab/>
          <w:t>The certificate, contain</w:t>
        </w:r>
      </w:ins>
      <w:ins w:id="49" w:author="Vodafone Goa reviews" w:date="2026-02-11T23:31:00Z">
        <w:r>
          <w:rPr>
            <w:lang w:val="en-US" w:eastAsia="zh-CN"/>
          </w:rPr>
          <w:t>ing</w:t>
        </w:r>
      </w:ins>
      <w:ins w:id="50" w:author="Huawei -r1" w:date="2026-02-11T20:59:00Z">
        <w:r>
          <w:rPr>
            <w:lang w:val="en-US" w:eastAsia="zh-CN"/>
          </w:rPr>
          <w:t xml:space="preserve"> NF identifiers like FQDN, Issuer information, subject public key info, etc. If the parameter is changed, it can potentially mean the affected NF is recognized as another NF</w:t>
        </w:r>
      </w:ins>
      <w:ins w:id="51" w:author="Vodafone Goa reviews" w:date="2026-02-11T23:51:00Z">
        <w:r>
          <w:rPr>
            <w:lang w:val="en-US" w:eastAsia="zh-CN"/>
          </w:rPr>
          <w:t xml:space="preserve"> (see TS 33.310</w:t>
        </w:r>
      </w:ins>
      <w:ins w:id="52" w:author="Vodafone Goa reviews" w:date="2026-02-12T00:13:00Z">
        <w:r>
          <w:rPr>
            <w:lang w:val="en-US" w:eastAsia="zh-CN"/>
          </w:rPr>
          <w:t xml:space="preserve"> </w:t>
        </w:r>
      </w:ins>
      <w:ins w:id="53" w:author="Vodafone Goa reviews" w:date="2026-02-11T23:51:00Z">
        <w:r>
          <w:rPr>
            <w:lang w:val="en-US" w:eastAsia="zh-CN"/>
          </w:rPr>
          <w:t>[4])</w:t>
        </w:r>
      </w:ins>
      <w:ins w:id="54" w:author="Huawei -r1" w:date="2026-02-11T20:59:00Z">
        <w:r>
          <w:rPr>
            <w:lang w:val="en-US" w:eastAsia="zh-CN"/>
          </w:rPr>
          <w:t>.</w:t>
        </w:r>
      </w:ins>
    </w:p>
    <w:p>
      <w:pPr>
        <w:pStyle w:val="B1"/>
        <w:rPr>
          <w:lang w:val="en-US" w:eastAsia="zh-CN"/>
        </w:rPr>
        <w:pPrChange w:id="0" w:author="Vodafone Goa reviews" w:date="2026-02-11T23:55:00Z"/>
      </w:pPr>
      <w:ins w:id="56" w:author="CMCC 2" w:date="2026-01-16T10:59:00Z">
        <w:r>
          <w:rPr/>
          <w:t>-</w:t>
        </w:r>
      </w:ins>
      <w:ins w:id="57" w:author="CMCC 2" w:date="2026-01-16T10:59:00Z">
        <w:r>
          <w:rPr/>
          <w:tab/>
          <w:t>The</w:t>
        </w:r>
      </w:ins>
      <w:ins w:id="58" w:author="Vodafone - Susana" w:date="2025-11-10T02:19:00Z">
        <w:r>
          <w:rPr/>
          <w:t xml:space="preserve"> </w:t>
        </w:r>
      </w:ins>
      <w:ins w:id="59" w:author="Vodafone - Susana" w:date="2025-11-10T02:25:00Z">
        <w:r>
          <w:rPr/>
          <w:t>ManagedNFProfile</w:t>
        </w:r>
      </w:ins>
      <w:ins w:id="60" w:author="CMCC 2" w:date="2026-01-15T19:26:00Z">
        <w:r>
          <w:rPr/>
          <w:t xml:space="preserve">, </w:t>
        </w:r>
      </w:ins>
      <w:ins w:id="61" w:author="CMCC 2" w:date="2026-01-15T19:24:00Z">
        <w:r>
          <w:rPr/>
          <w:t>contains</w:t>
        </w:r>
      </w:ins>
      <w:ins w:id="62" w:author="Prakhar Paliwal" w:date="2026-02-12T00:39:00Z">
        <w:r>
          <w:rPr/>
          <w:t xml:space="preserve">  the profile definition of a managed NF</w:t>
        </w:r>
      </w:ins>
      <w:ins w:id="63" w:author="CMCC 2" w:date="2026-01-15T19:26:00Z">
        <w:r>
          <w:rPr/>
          <w:t>.</w:t>
        </w:r>
      </w:ins>
      <w:ins w:id="64" w:author="CMCC 2" w:date="2026-01-15T19:24:00Z">
        <w:r>
          <w:rPr/>
          <w:t xml:space="preserve"> </w:t>
        </w:r>
      </w:ins>
      <w:ins w:id="65" w:author="CMCC 2" w:date="2026-01-15T19:26:00Z">
        <w:r>
          <w:rPr/>
          <w:t>I</w:t>
        </w:r>
      </w:ins>
      <w:ins w:id="66" w:author="CMCC 2" w:date="2026-01-15T19:24:00Z">
        <w:r>
          <w:rPr/>
          <w:t xml:space="preserve">f such parameter is changed, affected NF </w:t>
        </w:r>
      </w:ins>
      <w:ins w:id="67" w:author="CMCC 2" w:date="2026-01-16T16:28:00Z">
        <w:r>
          <w:rPr/>
          <w:t>can potentially</w:t>
        </w:r>
      </w:ins>
      <w:ins w:id="68" w:author="CMCC 2" w:date="2026-01-15T19:25:00Z">
        <w:r>
          <w:rPr/>
          <w:t xml:space="preserve"> be illegally access</w:t>
        </w:r>
      </w:ins>
      <w:ins w:id="69" w:author="CMCC 2" w:date="2026-01-16T16:27:00Z">
        <w:r>
          <w:rPr/>
          <w:t>ed</w:t>
        </w:r>
      </w:ins>
      <w:ins w:id="70" w:author="Vodafone Goa reviews" w:date="2026-02-11T23:35:00Z">
        <w:r>
          <w:rPr/>
          <w:t xml:space="preserve"> (see TS 28.541</w:t>
        </w:r>
      </w:ins>
      <w:ins w:id="71" w:author="Vodafone Goa reviews" w:date="2026-02-12T00:13:00Z">
        <w:r>
          <w:rPr/>
          <w:t xml:space="preserve"> </w:t>
        </w:r>
      </w:ins>
      <w:ins w:id="72" w:author="Vodafone Goa reviews" w:date="2026-02-11T23:36:00Z">
        <w:r>
          <w:rPr/>
          <w:t>[x])</w:t>
        </w:r>
      </w:ins>
      <w:ins w:id="73" w:author="CMCC 2" w:date="2026-01-15T19:26:00Z">
        <w:r>
          <w:rPr/>
          <w:t>.</w:t>
        </w:r>
      </w:ins>
      <w:del w:id="74" w:author="Vodafone Goa reviews" w:date="2026-02-11T23:35:00Z">
        <w:r>
          <w:rPr>
            <w:lang w:val="en-US" w:eastAsia="zh-CN"/>
          </w:rPr>
          <w:delText xml:space="preserve"> </w:delText>
        </w:r>
      </w:del>
    </w:p>
    <w:p>
      <w:pPr>
        <w:pStyle w:val="B1"/>
        <w:rPr>
          <w:lang w:val="en-US" w:eastAsia="zh-CN"/>
          <w:ins w:id="93" w:author="CMCC 2" w:date="2026-01-15T19:48:00Z"/>
        </w:rPr>
        <w:pPrChange w:id="0" w:author="Vodafone Goa reviews" w:date="2026-02-11T23:55:00Z"/>
      </w:pPr>
      <w:ins w:id="75" w:author="CMCC 2" w:date="2026-01-16T10:59:00Z">
        <w:r>
          <w:rPr>
            <w:lang w:val="en-US" w:eastAsia="zh-CN"/>
          </w:rPr>
          <w:t>-</w:t>
        </w:r>
      </w:ins>
      <w:ins w:id="76" w:author="CMCC 2" w:date="2026-01-16T10:59:00Z">
        <w:r>
          <w:rPr>
            <w:lang w:val="en-US" w:eastAsia="zh-CN"/>
          </w:rPr>
          <w:tab/>
        </w:r>
      </w:ins>
      <w:ins w:id="77" w:author="CMCC 2" w:date="2026-01-15T19:26:00Z">
        <w:r>
          <w:rPr>
            <w:lang w:val="en-US" w:eastAsia="zh-CN"/>
          </w:rPr>
          <w:t>T</w:t>
        </w:r>
      </w:ins>
      <w:ins w:id="78" w:author="Vodafone - Susana" w:date="2025-11-10T02:25:00Z">
        <w:r>
          <w:rPr>
            <w:lang w:val="en-US" w:eastAsia="zh-CN"/>
          </w:rPr>
          <w:t>he commModelList</w:t>
        </w:r>
      </w:ins>
      <w:ins w:id="79" w:author="CMCC 2" w:date="2026-01-16T10:59:00Z">
        <w:r>
          <w:rPr>
            <w:lang w:val="en-US" w:eastAsia="zh-CN"/>
          </w:rPr>
          <w:t>,</w:t>
        </w:r>
      </w:ins>
      <w:ins w:id="80" w:author="Vodafone - Susana" w:date="2025-11-10T02:19:00Z">
        <w:r>
          <w:rPr>
            <w:lang w:val="en-US" w:eastAsia="zh-CN"/>
          </w:rPr>
          <w:t xml:space="preserve"> </w:t>
        </w:r>
      </w:ins>
      <w:ins w:id="81" w:author="CMCC 2" w:date="2026-01-15T19:27:00Z">
        <w:r>
          <w:rPr>
            <w:lang w:val="en-US" w:eastAsia="zh-CN"/>
          </w:rPr>
          <w:t>contains the communication model that a specific NF fulfills</w:t>
        </w:r>
      </w:ins>
      <w:ins w:id="82" w:author="CMCC 2" w:date="2026-01-16T11:37:00Z">
        <w:r>
          <w:rPr>
            <w:lang w:val="en-US" w:eastAsia="zh-CN"/>
          </w:rPr>
          <w:t>.</w:t>
        </w:r>
      </w:ins>
      <w:ins w:id="83" w:author="CMCC 2" w:date="2026-01-15T19:28:00Z">
        <w:r>
          <w:rPr>
            <w:lang w:val="en-US" w:eastAsia="zh-CN"/>
          </w:rPr>
          <w:t xml:space="preserve"> </w:t>
        </w:r>
      </w:ins>
      <w:ins w:id="84" w:author="CMCC 2" w:date="2026-01-16T11:37:00Z">
        <w:r>
          <w:rPr>
            <w:lang w:val="en-US" w:eastAsia="zh-CN"/>
          </w:rPr>
          <w:t>I</w:t>
        </w:r>
      </w:ins>
      <w:ins w:id="85" w:author="CMCC 2" w:date="2026-01-15T19:28:00Z">
        <w:r>
          <w:rPr>
            <w:lang w:val="en-US" w:eastAsia="zh-CN"/>
          </w:rPr>
          <w:t xml:space="preserve">f the parameter is changed, it </w:t>
        </w:r>
      </w:ins>
      <w:ins w:id="86" w:author="CMCC 2" w:date="2026-01-16T16:28:00Z">
        <w:r>
          <w:rPr>
            <w:lang w:val="en-US" w:eastAsia="zh-CN"/>
          </w:rPr>
          <w:t>can potentially</w:t>
        </w:r>
      </w:ins>
      <w:ins w:id="87" w:author="CMCC 2" w:date="2026-01-15T19:29:00Z">
        <w:r>
          <w:rPr>
            <w:lang w:val="en-US" w:eastAsia="zh-CN"/>
          </w:rPr>
          <w:t xml:space="preserve"> mean that affected NF changes its behavior</w:t>
        </w:r>
      </w:ins>
      <w:ins w:id="88" w:author="Vodafone Goa reviews" w:date="2026-02-11T23:36:00Z">
        <w:r>
          <w:rPr>
            <w:lang w:val="en-US" w:eastAsia="zh-CN"/>
          </w:rPr>
          <w:t xml:space="preserve"> (see TS 28.541</w:t>
        </w:r>
      </w:ins>
      <w:ins w:id="89" w:author="Vodafone Goa reviews" w:date="2026-02-12T00:14:00Z">
        <w:r>
          <w:rPr>
            <w:lang w:val="en-US" w:eastAsia="zh-CN"/>
          </w:rPr>
          <w:t xml:space="preserve"> </w:t>
        </w:r>
      </w:ins>
      <w:ins w:id="90" w:author="Vodafone Goa reviews" w:date="2026-02-11T23:36:00Z">
        <w:r>
          <w:rPr>
            <w:lang w:val="en-US" w:eastAsia="zh-CN"/>
          </w:rPr>
          <w:t>[x]</w:t>
        </w:r>
      </w:ins>
      <w:ins w:id="91" w:author="Vodafone Goa reviews" w:date="2026-02-11T23:38:00Z">
        <w:r>
          <w:rPr>
            <w:lang w:val="en-US" w:eastAsia="zh-CN"/>
          </w:rPr>
          <w:t>)</w:t>
        </w:r>
      </w:ins>
      <w:ins w:id="92" w:author="CMCC 2" w:date="2026-01-15T19:29:00Z">
        <w:r>
          <w:rPr>
            <w:lang w:val="en-US" w:eastAsia="zh-CN"/>
          </w:rPr>
          <w:t xml:space="preserve">. </w:t>
        </w:r>
      </w:ins>
    </w:p>
    <w:p>
      <w:pPr>
        <w:pStyle w:val="Normal"/>
        <w:rPr>
          <w:lang w:val="en-US" w:eastAsia="zh-CN"/>
          <w:ins w:id="116" w:author="Ericsson-r1" w:date="2026-02-10T13:33:00Z"/>
        </w:rPr>
        <w:pPrChange w:id="0" w:author="Vodafone Goa reviews" w:date="2026-02-11T23:55:00Z"/>
      </w:pPr>
      <w:ins w:id="94" w:author="Ericsson-r1" w:date="2026-02-10T13:33:00Z">
        <w:r>
          <w:rPr>
            <w:lang w:val="en-US" w:eastAsia="zh-CN"/>
          </w:rPr>
          <w:t>-</w:t>
        </w:r>
      </w:ins>
      <w:ins w:id="95" w:author="Ericsson-r1" w:date="2026-02-10T13:33:00Z">
        <w:r>
          <w:rPr>
            <w:lang w:val="en-US" w:eastAsia="zh-CN"/>
          </w:rPr>
          <w:tab/>
        </w:r>
      </w:ins>
      <w:ins w:id="96" w:author="Vodafone - Susana" w:date="2025-11-10T02:26:00Z">
        <w:r>
          <w:rPr>
            <w:lang w:val="en-US" w:eastAsia="zh-CN"/>
          </w:rPr>
          <w:t>For S</w:t>
        </w:r>
      </w:ins>
      <w:ins w:id="97" w:author="Vodafone - Susana" w:date="2025-11-10T02:29:00Z">
        <w:r>
          <w:rPr>
            <w:lang w:val="en-US" w:eastAsia="zh-CN"/>
          </w:rPr>
          <w:t>EPPs</w:t>
        </w:r>
      </w:ins>
      <w:ins w:id="98" w:author="Vodafone - Susana" w:date="2025-11-10T02:26:00Z">
        <w:r>
          <w:rPr>
            <w:lang w:val="en-US" w:eastAsia="zh-CN"/>
          </w:rPr>
          <w:t xml:space="preserve">, </w:t>
        </w:r>
      </w:ins>
      <w:ins w:id="99" w:author="Vodafone - Susana" w:date="2025-11-10T02:44:00Z">
        <w:r>
          <w:rPr>
            <w:lang w:val="en-US" w:eastAsia="zh-CN"/>
          </w:rPr>
          <w:t>SBA level parameter</w:t>
        </w:r>
      </w:ins>
      <w:ins w:id="100" w:author="Vodafone - Susana" w:date="2025-11-10T02:44:00Z">
        <w:del w:id="101" w:author="Vodafone Goa reviews" w:date="2026-02-11T23:10:00Z">
          <w:r>
            <w:rPr>
              <w:lang w:val="en-US" w:eastAsia="zh-CN"/>
            </w:rPr>
            <w:delText>s</w:delText>
          </w:r>
        </w:del>
      </w:ins>
      <w:ins w:id="102" w:author="Vodafone - Susana" w:date="2025-11-10T02:44:00Z">
        <w:r>
          <w:rPr>
            <w:lang w:val="en-US" w:eastAsia="zh-CN"/>
          </w:rPr>
          <w:t xml:space="preserve"> </w:t>
        </w:r>
      </w:ins>
      <w:ins w:id="103" w:author="CMCC 2" w:date="2026-01-15T19:35:00Z">
        <w:r>
          <w:rPr>
            <w:lang w:val="en-US" w:eastAsia="zh-CN"/>
          </w:rPr>
          <w:t xml:space="preserve">is </w:t>
        </w:r>
      </w:ins>
      <w:ins w:id="104" w:author="Vodafone - Susana" w:date="2025-11-10T02:30:00Z">
        <w:r>
          <w:rPr>
            <w:lang w:val="en-US" w:eastAsia="zh-CN"/>
          </w:rPr>
          <w:t>seppInfo</w:t>
        </w:r>
      </w:ins>
      <w:ins w:id="105" w:author="CMCC 2" w:date="2026-01-15T19:35:00Z">
        <w:r>
          <w:rPr>
            <w:lang w:val="en-US" w:eastAsia="zh-CN"/>
          </w:rPr>
          <w:t xml:space="preserve"> which</w:t>
        </w:r>
      </w:ins>
      <w:ins w:id="106" w:author="CMCC 2" w:date="2026-01-16T16:29:00Z">
        <w:r>
          <w:rPr>
            <w:lang w:val="en-US" w:eastAsia="zh-CN"/>
          </w:rPr>
          <w:t xml:space="preserve"> can</w:t>
        </w:r>
      </w:ins>
      <w:ins w:id="107" w:author="CMCC 2" w:date="2026-01-15T19:35:00Z">
        <w:r>
          <w:rPr>
            <w:lang w:val="en-US" w:eastAsia="zh-CN"/>
          </w:rPr>
          <w:t xml:space="preserve"> impact the PRINS protection</w:t>
        </w:r>
      </w:ins>
      <w:ins w:id="108" w:author="Vodafone Goa reviews" w:date="2026-02-11T23:37:00Z">
        <w:r>
          <w:rPr>
            <w:lang w:val="en-US" w:eastAsia="zh-CN"/>
          </w:rPr>
          <w:t xml:space="preserve"> (see TS 33.501</w:t>
        </w:r>
      </w:ins>
      <w:ins w:id="109" w:author="Vodafone Goa reviews" w:date="2026-02-12T00:14:00Z">
        <w:r>
          <w:rPr>
            <w:lang w:val="en-US" w:eastAsia="zh-CN"/>
          </w:rPr>
          <w:t xml:space="preserve"> </w:t>
        </w:r>
      </w:ins>
      <w:ins w:id="110" w:author="Vodafone Goa reviews" w:date="2026-02-11T23:37:00Z">
        <w:r>
          <w:rPr>
            <w:lang w:val="en-US" w:eastAsia="zh-CN"/>
          </w:rPr>
          <w:t>[</w:t>
        </w:r>
      </w:ins>
      <w:ins w:id="111" w:author="Vodafone Goa reviews" w:date="2026-02-11T23:39:00Z">
        <w:r>
          <w:rPr>
            <w:lang w:val="en-US" w:eastAsia="zh-CN"/>
          </w:rPr>
          <w:t>3</w:t>
        </w:r>
      </w:ins>
      <w:ins w:id="112" w:author="Vodafone Goa reviews" w:date="2026-02-11T23:37:00Z">
        <w:r>
          <w:rPr>
            <w:lang w:val="en-US" w:eastAsia="zh-CN"/>
          </w:rPr>
          <w:t>] and TS 28.541</w:t>
        </w:r>
      </w:ins>
      <w:ins w:id="113" w:author="Vodafone Goa reviews" w:date="2026-02-12T00:14:00Z">
        <w:r>
          <w:rPr>
            <w:lang w:val="en-US" w:eastAsia="zh-CN"/>
          </w:rPr>
          <w:t xml:space="preserve"> </w:t>
        </w:r>
      </w:ins>
      <w:ins w:id="114" w:author="Vodafone Goa reviews" w:date="2026-02-11T23:37:00Z">
        <w:r>
          <w:rPr>
            <w:lang w:val="en-US" w:eastAsia="zh-CN"/>
          </w:rPr>
          <w:t>[x])</w:t>
        </w:r>
      </w:ins>
      <w:ins w:id="115" w:author="Vodafone - Susana" w:date="2025-11-10T02:44:00Z">
        <w:r>
          <w:rPr>
            <w:lang w:val="en-US" w:eastAsia="zh-CN"/>
          </w:rPr>
          <w:t xml:space="preserve">, </w:t>
        </w:r>
      </w:ins>
    </w:p>
    <w:p>
      <w:pPr>
        <w:pStyle w:val="B1"/>
        <w:rPr>
          <w:lang w:val="en-US" w:eastAsia="zh-CN"/>
          <w:ins w:id="130" w:author="Vodafone - Susana" w:date="2025-11-10T02:47:00Z"/>
        </w:rPr>
        <w:pPrChange w:id="0" w:author="Vodafone Goa reviews" w:date="2026-02-11T23:55:00Z"/>
      </w:pPr>
      <w:ins w:id="117" w:author="Ericsson-r1" w:date="2026-02-10T13:33:00Z">
        <w:r>
          <w:rPr>
            <w:lang w:val="en-US" w:eastAsia="zh-CN"/>
          </w:rPr>
          <w:t>-</w:t>
        </w:r>
      </w:ins>
      <w:ins w:id="118" w:author="Ericsson-r1" w:date="2026-02-10T13:33:00Z">
        <w:r>
          <w:rPr>
            <w:lang w:val="en-US" w:eastAsia="zh-CN"/>
          </w:rPr>
          <w:tab/>
          <w:t>F</w:t>
        </w:r>
      </w:ins>
      <w:ins w:id="119" w:author="Vodafone - Susana" w:date="2025-11-10T02:33:00Z">
        <w:r>
          <w:rPr>
            <w:lang w:val="en-US" w:eastAsia="zh-CN"/>
          </w:rPr>
          <w:t xml:space="preserve">or SCPs, </w:t>
        </w:r>
      </w:ins>
      <w:ins w:id="120" w:author="Vodafone - Susana" w:date="2025-11-10T02:42:00Z">
        <w:r>
          <w:rPr>
            <w:lang w:val="en-US" w:eastAsia="zh-CN"/>
          </w:rPr>
          <w:t xml:space="preserve">supportedFunction, address </w:t>
        </w:r>
      </w:ins>
      <w:ins w:id="121" w:author="Vodafone - Susana" w:date="2025-11-10T02:45:00Z">
        <w:r>
          <w:rPr>
            <w:lang w:val="en-US" w:eastAsia="zh-CN"/>
          </w:rPr>
          <w:t>and</w:t>
        </w:r>
      </w:ins>
      <w:ins w:id="122" w:author="Vodafone - Susana" w:date="2025-11-10T02:42:00Z">
        <w:r>
          <w:rPr>
            <w:lang w:val="en-US" w:eastAsia="zh-CN"/>
          </w:rPr>
          <w:t xml:space="preserve"> scpInfo</w:t>
        </w:r>
      </w:ins>
      <w:ins w:id="123" w:author="Vodafone - Susana" w:date="2025-11-10T02:45:00Z">
        <w:r>
          <w:rPr>
            <w:lang w:val="en-US" w:eastAsia="zh-CN"/>
          </w:rPr>
          <w:t xml:space="preserve"> are </w:t>
        </w:r>
      </w:ins>
      <w:ins w:id="124" w:author="Vodafone - Susana" w:date="2025-11-10T02:47:00Z">
        <w:r>
          <w:rPr>
            <w:lang w:val="en-US" w:eastAsia="zh-CN"/>
          </w:rPr>
          <w:t>essential to provision SCPs</w:t>
        </w:r>
      </w:ins>
      <w:ins w:id="125" w:author="Vodafone Goa reviews" w:date="2026-02-11T23:36:00Z">
        <w:r>
          <w:rPr>
            <w:lang w:val="en-US" w:eastAsia="zh-CN"/>
          </w:rPr>
          <w:t xml:space="preserve"> (see TS 28.541</w:t>
        </w:r>
      </w:ins>
      <w:ins w:id="126" w:author="Vodafone Goa reviews" w:date="2026-02-12T00:14:00Z">
        <w:r>
          <w:rPr>
            <w:lang w:val="en-US" w:eastAsia="zh-CN"/>
          </w:rPr>
          <w:t xml:space="preserve"> </w:t>
        </w:r>
      </w:ins>
      <w:ins w:id="127" w:author="Vodafone Goa reviews" w:date="2026-02-11T23:36:00Z">
        <w:r>
          <w:rPr>
            <w:lang w:val="en-US" w:eastAsia="zh-CN"/>
          </w:rPr>
          <w:t>[x])</w:t>
        </w:r>
      </w:ins>
      <w:ins w:id="128" w:author="Vodafone - Susana" w:date="2025-11-10T02:47:00Z">
        <w:r>
          <w:rPr>
            <w:lang w:val="en-US" w:eastAsia="zh-CN"/>
          </w:rPr>
          <w:t>.</w:t>
        </w:r>
      </w:ins>
      <w:ins w:id="129" w:author="Vodafone - Susana" w:date="2025-11-10T02:45:00Z">
        <w:r>
          <w:rPr>
            <w:lang w:val="en-US" w:eastAsia="zh-CN"/>
          </w:rPr>
          <w:t xml:space="preserve"> </w:t>
        </w:r>
      </w:ins>
    </w:p>
    <w:p>
      <w:pPr>
        <w:pStyle w:val="EditorsNote"/>
        <w:rPr>
          <w:ins w:id="132" w:author="Vodafone Goa reviews" w:date="2026-02-11T23:53:00Z"/>
        </w:rPr>
      </w:pPr>
      <w:ins w:id="131" w:author="Ericsson-r10" w:date="2026-02-13T00:04:00Z">
        <w:r>
          <w:rPr/>
          <w:t xml:space="preserve">Editor's Note: Whether the event format is specified or left to implementation is FFS </w:t>
        </w:r>
      </w:ins>
    </w:p>
    <w:p>
      <w:pPr>
        <w:pStyle w:val="B1"/>
        <w:ind w:hanging="0" w:start="0"/>
        <w:rPr>
          <w:lang w:val="en-US" w:eastAsia="zh-CN"/>
        </w:rPr>
      </w:pPr>
      <w:r>
        <w:rPr>
          <w:lang w:val="en-US" w:eastAsia="zh-CN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284"/>
  <w:autoHyphenation w:val="true"/>
  <w:hyphenationZone w:val="360"/>
  <w:doNotHyphenateCaps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semiHidden="1" w:qFormat="1"/>
    <w:lsdException w:name="lin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semiHidden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uiPriority="99" w:semiHidden="1" w:unhideWhenUsed="1"/>
    <w:lsdException w:name="HTML Bottom of Form" w:uiPriority="99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star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start="1134"/>
      <w:jc w:val="start"/>
      <w:outlineLvl w:val="0"/>
    </w:pPr>
    <w:rPr>
      <w:rFonts w:ascii="Arial" w:hAnsi="Arial" w:eastAsia="SimSun" w:cs="Times New Roman"/>
      <w:color w:val="auto"/>
      <w:kern w:val="0"/>
      <w:sz w:val="36"/>
      <w:szCs w:val="20"/>
      <w:lang w:eastAsia="en-US" w:val="en-GB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star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star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star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qFormat/>
    <w:rPr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Characters" w:customStyle="1">
    <w:name w:val="Footnote Characters"/>
    <w:qFormat/>
    <w:rPr>
      <w:b/>
      <w:sz w:val="16"/>
      <w:vertAlign w:val="superscript"/>
    </w:rPr>
  </w:style>
  <w:style w:type="character" w:styleId="FootnoteCharactersuser" w:customStyle="1">
    <w:name w:val="Footnote Characters (user)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normaltextrun" w:customStyle="1">
    <w:name w:val="normaltextrun"/>
    <w:basedOn w:val="DefaultParagraphFont"/>
    <w:qFormat/>
    <w:rsid w:val="00743f6e"/>
    <w:rPr/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qFormat/>
    <w:pPr>
      <w:spacing w:lineRule="auto" w:line="276" w:before="0" w:after="140"/>
    </w:pPr>
    <w:rPr/>
  </w:style>
  <w:style w:type="paragraph" w:styleId="List">
    <w:name w:val="List"/>
    <w:basedOn w:val="Normal"/>
    <w:qFormat/>
    <w:pPr>
      <w:ind w:hanging="284" w:star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 Devanagari"/>
    </w:rPr>
  </w:style>
  <w:style w:type="paragraph" w:styleId="H6" w:customStyle="1">
    <w:name w:val="H6"/>
    <w:basedOn w:val="Heading5"/>
    <w:next w:val="Normal"/>
    <w:qFormat/>
    <w:pPr>
      <w:ind w:hanging="1985" w:start="1985"/>
      <w:outlineLvl w:val="9"/>
    </w:pPr>
    <w:rPr>
      <w:sz w:val="20"/>
    </w:rPr>
  </w:style>
  <w:style w:type="paragraph" w:styleId="List3">
    <w:name w:val="List 3"/>
    <w:basedOn w:val="List2"/>
    <w:qFormat/>
    <w:pPr>
      <w:ind w:start="1135"/>
    </w:pPr>
    <w:rPr/>
  </w:style>
  <w:style w:type="paragraph" w:styleId="List2">
    <w:name w:val="List 2"/>
    <w:basedOn w:val="List"/>
    <w:qFormat/>
    <w:pPr>
      <w:ind w:start="851"/>
    </w:pPr>
    <w:rPr/>
  </w:style>
  <w:style w:type="paragraph" w:styleId="TOC7">
    <w:name w:val="toc 7"/>
    <w:basedOn w:val="TOC6"/>
    <w:next w:val="Normal"/>
    <w:semiHidden/>
    <w:qFormat/>
    <w:pPr>
      <w:ind w:hanging="2268" w:start="2268"/>
    </w:pPr>
    <w:rPr/>
  </w:style>
  <w:style w:type="paragraph" w:styleId="TOC6">
    <w:name w:val="toc 6"/>
    <w:basedOn w:val="TOC5"/>
    <w:next w:val="Normal"/>
    <w:semiHidden/>
    <w:qFormat/>
    <w:pPr>
      <w:ind w:hanging="1985" w:start="1985"/>
    </w:pPr>
    <w:rPr/>
  </w:style>
  <w:style w:type="paragraph" w:styleId="TOC5">
    <w:name w:val="toc 5"/>
    <w:basedOn w:val="TOC4"/>
    <w:semiHidden/>
    <w:qFormat/>
    <w:pPr>
      <w:ind w:hanging="1701" w:start="1701"/>
    </w:pPr>
    <w:rPr/>
  </w:style>
  <w:style w:type="paragraph" w:styleId="TOC4">
    <w:name w:val="toc 4"/>
    <w:basedOn w:val="TOC3"/>
    <w:semiHidden/>
    <w:qFormat/>
    <w:pPr>
      <w:ind w:hanging="1418" w:start="1418"/>
    </w:pPr>
    <w:rPr/>
  </w:style>
  <w:style w:type="paragraph" w:styleId="TOC3">
    <w:name w:val="toc 3"/>
    <w:basedOn w:val="TOC2"/>
    <w:semiHidden/>
    <w:qFormat/>
    <w:pPr>
      <w:ind w:hanging="1134" w:start="1134"/>
    </w:pPr>
    <w:rPr/>
  </w:style>
  <w:style w:type="paragraph" w:styleId="TOC2">
    <w:name w:val="toc 2"/>
    <w:basedOn w:val="TOC1"/>
    <w:semiHidden/>
    <w:qFormat/>
    <w:pPr>
      <w:keepNext w:val="false"/>
      <w:spacing w:before="0" w:after="180"/>
      <w:ind w:hanging="851" w:start="851"/>
    </w:pPr>
    <w:rPr>
      <w:sz w:val="20"/>
    </w:rPr>
  </w:style>
  <w:style w:type="paragraph" w:styleId="TOC1">
    <w:name w:val="toc 1"/>
    <w:semiHidden/>
    <w:qFormat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start="567" w:end="425"/>
      <w:jc w:val="start"/>
    </w:pPr>
    <w:rPr>
      <w:rFonts w:ascii="Times New Roman" w:hAnsi="Times New Roman" w:eastAsia="SimSun" w:cs="Times New Roman"/>
      <w:color w:val="auto"/>
      <w:kern w:val="0"/>
      <w:sz w:val="22"/>
      <w:szCs w:val="20"/>
      <w:lang w:eastAsia="en-US" w:val="en-GB" w:bidi="ar-SA"/>
    </w:rPr>
  </w:style>
  <w:style w:type="paragraph" w:styleId="ListNumber2">
    <w:name w:val="List Number 2"/>
    <w:basedOn w:val="ListNumber"/>
    <w:qFormat/>
    <w:pPr>
      <w:ind w:start="851"/>
    </w:pPr>
    <w:rPr/>
  </w:style>
  <w:style w:type="paragraph" w:styleId="ListNumber">
    <w:name w:val="List Number"/>
    <w:basedOn w:val="List"/>
    <w:qFormat/>
    <w:pPr/>
    <w:rPr/>
  </w:style>
  <w:style w:type="paragraph" w:styleId="ListBullet4">
    <w:name w:val="List Bullet 4"/>
    <w:basedOn w:val="ListBullet3"/>
    <w:qFormat/>
    <w:pPr>
      <w:ind w:start="1418"/>
    </w:pPr>
    <w:rPr/>
  </w:style>
  <w:style w:type="paragraph" w:styleId="ListBullet3">
    <w:name w:val="List Bullet 3"/>
    <w:basedOn w:val="ListBullet2"/>
    <w:qFormat/>
    <w:pPr>
      <w:ind w:start="1135"/>
    </w:pPr>
    <w:rPr/>
  </w:style>
  <w:style w:type="paragraph" w:styleId="ListBullet2">
    <w:name w:val="List Bullet 2"/>
    <w:basedOn w:val="ListBullet"/>
    <w:qFormat/>
    <w:pPr>
      <w:ind w:start="851"/>
    </w:pPr>
    <w:rPr/>
  </w:style>
  <w:style w:type="paragraph" w:styleId="ListBullet">
    <w:name w:val="List Bullet"/>
    <w:basedOn w:val="List"/>
    <w:qFormat/>
    <w:pPr/>
    <w:rPr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pPr/>
    <w:rPr/>
  </w:style>
  <w:style w:type="paragraph" w:styleId="ListBullet5">
    <w:name w:val="List Bullet 5"/>
    <w:basedOn w:val="ListBullet4"/>
    <w:qFormat/>
    <w:pPr>
      <w:ind w:start="1702"/>
    </w:pPr>
    <w:rPr/>
  </w:style>
  <w:style w:type="paragraph" w:styleId="TOC8">
    <w:name w:val="toc 8"/>
    <w:basedOn w:val="TOC1"/>
    <w:semiHidden/>
    <w:qFormat/>
    <w:pPr>
      <w:spacing w:before="180" w:after="0"/>
      <w:ind w:hanging="2693" w:start="2693"/>
    </w:pPr>
    <w:rPr>
      <w:b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HeaderandFooter" w:customStyle="1">
    <w:name w:val="Header and Footer"/>
    <w:basedOn w:val="Normal"/>
    <w:qFormat/>
    <w:pPr/>
    <w:rPr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SimSun" w:cs="Times New Roman"/>
      <w:b/>
      <w:color w:val="auto"/>
      <w:kern w:val="0"/>
      <w:sz w:val="18"/>
      <w:szCs w:val="20"/>
      <w:lang w:eastAsia="en-US" w:val="en-GB" w:bidi="ar-SA"/>
    </w:rPr>
  </w:style>
  <w:style w:type="paragraph" w:styleId="FootnoteText">
    <w:name w:val="footnote text"/>
    <w:basedOn w:val="Normal"/>
    <w:semiHidden/>
    <w:qFormat/>
    <w:pPr>
      <w:keepLines/>
      <w:spacing w:before="0" w:after="0"/>
      <w:ind w:hanging="454" w:start="454"/>
    </w:pPr>
    <w:rPr>
      <w:sz w:val="16"/>
    </w:rPr>
  </w:style>
  <w:style w:type="paragraph" w:styleId="List5">
    <w:name w:val="List 5"/>
    <w:basedOn w:val="List4"/>
    <w:qFormat/>
    <w:pPr>
      <w:ind w:start="1702"/>
    </w:pPr>
    <w:rPr/>
  </w:style>
  <w:style w:type="paragraph" w:styleId="List4">
    <w:name w:val="List 4"/>
    <w:basedOn w:val="List3"/>
    <w:qFormat/>
    <w:pPr>
      <w:ind w:start="1418"/>
    </w:pPr>
    <w:rPr/>
  </w:style>
  <w:style w:type="paragraph" w:styleId="TOC9">
    <w:name w:val="toc 9"/>
    <w:basedOn w:val="TOC8"/>
    <w:semiHidden/>
    <w:qFormat/>
    <w:pPr>
      <w:ind w:hanging="1418" w:start="1418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Index2">
    <w:name w:val="index 2"/>
    <w:basedOn w:val="Index1"/>
    <w:semiHidden/>
    <w:qFormat/>
    <w:pPr>
      <w:ind w:start="284"/>
    </w:pPr>
    <w:rPr/>
  </w:style>
  <w:style w:type="paragraph" w:styleId="annotationsubject">
    <w:name w:val="annotation subject"/>
    <w:basedOn w:val="CommentText"/>
    <w:next w:val="CommentText"/>
    <w:semiHidden/>
    <w:qFormat/>
    <w:pPr/>
    <w:rPr>
      <w:b/>
      <w:bCs/>
    </w:rPr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end"/>
    </w:pPr>
    <w:rPr>
      <w:rFonts w:ascii="Arial" w:hAnsi="Arial" w:eastAsia="SimSun" w:cs="Times New Roman"/>
      <w:b/>
      <w:color w:val="auto"/>
      <w:kern w:val="0"/>
      <w:sz w:val="34"/>
      <w:szCs w:val="20"/>
      <w:lang w:eastAsia="en-US" w:val="en-GB" w:bidi="ar-SA"/>
    </w:rPr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hanging="851" w:start="1135"/>
    </w:pPr>
    <w:rPr/>
  </w:style>
  <w:style w:type="paragraph" w:styleId="EX" w:customStyle="1">
    <w:name w:val="EX"/>
    <w:basedOn w:val="Normal"/>
    <w:qFormat/>
    <w:pPr>
      <w:keepLines/>
      <w:ind w:hanging="1418" w:star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start"/>
    </w:pPr>
    <w:rPr>
      <w:rFonts w:ascii="Courier New" w:hAnsi="Courier New" w:eastAsia="SimSun" w:cs="Times New Roman"/>
      <w:color w:val="auto"/>
      <w:kern w:val="0"/>
      <w:sz w:val="16"/>
      <w:szCs w:val="20"/>
      <w:lang w:eastAsia="en-US" w:val="en-GB" w:bidi="ar-SA"/>
    </w:rPr>
  </w:style>
  <w:style w:type="paragraph" w:styleId="TAR" w:customStyle="1">
    <w:name w:val="TAR"/>
    <w:basedOn w:val="TAL"/>
    <w:qFormat/>
    <w:pPr>
      <w:jc w:val="end"/>
    </w:pPr>
    <w:rPr/>
  </w:style>
  <w:style w:type="paragraph" w:styleId="TAN" w:customStyle="1">
    <w:name w:val="TAN"/>
    <w:basedOn w:val="TAL"/>
    <w:qFormat/>
    <w:pPr>
      <w:ind w:hanging="851" w:start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SimSun" w:cs="Times New Roman"/>
      <w:color w:val="auto"/>
      <w:kern w:val="0"/>
      <w:sz w:val="40"/>
      <w:szCs w:val="20"/>
      <w:lang w:eastAsia="en-US" w:val="en-GB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end="28"/>
      <w:jc w:val="end"/>
    </w:pPr>
    <w:rPr>
      <w:rFonts w:ascii="Arial" w:hAnsi="Arial" w:eastAsia="SimSun" w:cs="Times New Roman"/>
      <w:i/>
      <w:color w:val="auto"/>
      <w:kern w:val="0"/>
      <w:sz w:val="20"/>
      <w:szCs w:val="20"/>
      <w:lang w:eastAsia="en-US" w:val="en-GB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SimSun" w:cs="Times New Roman"/>
      <w:color w:val="auto"/>
      <w:kern w:val="0"/>
      <w:sz w:val="32"/>
      <w:szCs w:val="20"/>
      <w:lang w:eastAsia="en-US" w:val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end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ZV" w:customStyle="1">
    <w:name w:val="ZV"/>
    <w:basedOn w:val="ZU"/>
    <w:qFormat/>
    <w:pPr/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star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SimSun" w:cs="Times New Roman"/>
      <w:color w:val="auto"/>
      <w:kern w:val="0"/>
      <w:sz w:val="24"/>
      <w:szCs w:val="20"/>
      <w:lang w:eastAsia="en-US" w:val="en-GB" w:bidi="ar-SA"/>
    </w:rPr>
  </w:style>
  <w:style w:type="paragraph" w:styleId="Revision1" w:customStyle="1">
    <w:name w:val="Revision1"/>
    <w:uiPriority w:val="99"/>
    <w:unhideWhenUsed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Paragraph">
    <w:name w:val="List Paragraph"/>
    <w:basedOn w:val="Normal"/>
    <w:qFormat/>
    <w:pPr>
      <w:ind w:start="840"/>
    </w:pPr>
    <w:rPr/>
  </w:style>
  <w:style w:type="paragraph" w:styleId="Revision2" w:customStyle="1">
    <w:name w:val="Revision2"/>
    <w:uiPriority w:val="99"/>
    <w:unhideWhenUsed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Revision">
    <w:name w:val="Revision"/>
    <w:uiPriority w:val="99"/>
    <w:unhideWhenUsed/>
    <w:qFormat/>
    <w:rsid w:val="005f7fb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FrameContents" w:customStyle="1">
    <w:name w:val="Frame Contents"/>
    <w:basedOn w:val="Normal"/>
    <w:qFormat/>
    <w:pPr/>
    <w:rPr/>
  </w:style>
  <w:style w:type="paragraph" w:styleId="Comment" w:customStyle="1">
    <w:name w:val="Comment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Application>LibreOffice/25.8.4.2$Linux_X86_64 LibreOffice_project/580$Build-2</Application>
  <AppVersion>15.0000</AppVersion>
  <Pages>2</Pages>
  <Words>724</Words>
  <Characters>3793</Characters>
  <CharactersWithSpaces>4480</CharactersWithSpaces>
  <Paragraphs>48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2026-02-11T23:04:00Z</dcterms:created>
  <dc:creator>SUSANA MARIA SABATER, Vodafone</dc:creator>
  <dc:description/>
  <dc:language>de-DE</dc:language>
  <cp:lastModifiedBy>DCM5</cp:lastModifiedBy>
  <dcterms:modified xsi:type="dcterms:W3CDTF">2026-02-13T09:51:50Z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3FA21912067F42808EC043DC30F5630E_13</vt:lpwstr>
  </property>
  <property fmtid="{D5CDD505-2E9C-101B-9397-08002B2CF9AE}" pid="4" name="KSOProductBuildVer">
    <vt:lpwstr>2052-12.1.0.24034</vt:lpwstr>
  </property>
  <property fmtid="{D5CDD505-2E9C-101B-9397-08002B2CF9AE}" pid="5" name="KSOTemplateDocerSaveRecord">
    <vt:lpwstr>eyJoZGlkIjoiOWZmOWFmZWMzZTViMGU0OGIyNDhkNWIxNmJiZmVhNzUiLCJ1c2VySWQiOiIxMTc5NDQ2Mjk0In0=</vt:lpwstr>
  </property>
  <property fmtid="{D5CDD505-2E9C-101B-9397-08002B2CF9AE}" pid="6" name="MSIP_Label_17da11e7-ad83-4459-98c6-12a88e2eac78_ActionId">
    <vt:lpwstr>30a36c79-719a-403b-aebc-16f34dba55c0</vt:lpwstr>
  </property>
  <property fmtid="{D5CDD505-2E9C-101B-9397-08002B2CF9AE}" pid="7" name="MSIP_Label_17da11e7-ad83-4459-98c6-12a88e2eac78_ContentBits">
    <vt:lpwstr>0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etDate">
    <vt:lpwstr>2025-11-10T01:28:13Z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Tag">
    <vt:lpwstr>10, 0, 1, 1</vt:lpwstr>
  </property>
</Properties>
</file>